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6254F2">
      <w:pPr>
        <w:pStyle w:val="6"/>
        <w:shd w:val="clear" w:color="auto" w:fill="FFFFFF"/>
        <w:spacing w:before="0" w:beforeAutospacing="0" w:after="0" w:afterAutospacing="0" w:line="420" w:lineRule="atLeast"/>
        <w:jc w:val="center"/>
        <w:rPr>
          <w:rFonts w:hint="default" w:ascii="Times New Roman" w:hAnsi="Times New Roman" w:cs="Times New Roman" w:eastAsiaTheme="majorEastAsia"/>
          <w:color w:val="333333"/>
          <w:sz w:val="36"/>
          <w:szCs w:val="36"/>
        </w:rPr>
      </w:pPr>
    </w:p>
    <w:p w14:paraId="2B201C74">
      <w:pPr>
        <w:pStyle w:val="6"/>
        <w:shd w:val="clear" w:color="auto" w:fill="FFFFFF"/>
        <w:spacing w:before="0" w:beforeAutospacing="0" w:after="0" w:afterAutospacing="0" w:line="420" w:lineRule="atLeast"/>
        <w:jc w:val="center"/>
        <w:rPr>
          <w:rFonts w:hint="default" w:ascii="Times New Roman" w:hAnsi="Times New Roman" w:cs="Times New Roman" w:eastAsiaTheme="majorEastAsia"/>
          <w:color w:val="333333"/>
          <w:sz w:val="36"/>
          <w:szCs w:val="36"/>
        </w:rPr>
      </w:pPr>
    </w:p>
    <w:p w14:paraId="0E4D7FDF">
      <w:pPr>
        <w:pStyle w:val="6"/>
        <w:shd w:val="clear" w:color="auto" w:fill="FFFFFF"/>
        <w:spacing w:before="0" w:beforeAutospacing="0" w:after="0" w:afterAutospacing="0" w:line="420" w:lineRule="atLeast"/>
        <w:jc w:val="center"/>
        <w:rPr>
          <w:rFonts w:hint="default" w:ascii="Times New Roman" w:hAnsi="Times New Roman" w:cs="Times New Roman" w:eastAsiaTheme="majorEastAsia"/>
          <w:color w:val="333333"/>
          <w:sz w:val="36"/>
          <w:szCs w:val="36"/>
        </w:rPr>
      </w:pPr>
    </w:p>
    <w:p w14:paraId="2B4765E5">
      <w:pPr>
        <w:pStyle w:val="6"/>
        <w:shd w:val="clear" w:color="auto" w:fill="FFFFFF"/>
        <w:spacing w:before="0" w:beforeAutospacing="0" w:after="0" w:afterAutospacing="0" w:line="420" w:lineRule="atLeast"/>
        <w:jc w:val="center"/>
        <w:rPr>
          <w:rFonts w:hint="default" w:ascii="Times New Roman" w:hAnsi="Times New Roman" w:eastAsia="方正小标宋_GBK" w:cs="Times New Roman"/>
          <w:color w:val="333333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333333"/>
          <w:sz w:val="44"/>
          <w:szCs w:val="44"/>
        </w:rPr>
        <w:t>关于注销《危险化学品经营许可证》的</w:t>
      </w:r>
    </w:p>
    <w:p w14:paraId="7FAA2268">
      <w:pPr>
        <w:pStyle w:val="6"/>
        <w:shd w:val="clear" w:color="auto" w:fill="FFFFFF"/>
        <w:spacing w:before="0" w:beforeAutospacing="0" w:after="0" w:afterAutospacing="0" w:line="420" w:lineRule="atLeast"/>
        <w:jc w:val="center"/>
        <w:rPr>
          <w:rFonts w:hint="default" w:ascii="Times New Roman" w:hAnsi="Times New Roman" w:eastAsia="方正小标宋_GBK" w:cs="Times New Roman"/>
          <w:color w:val="333333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333333"/>
          <w:sz w:val="44"/>
          <w:szCs w:val="44"/>
        </w:rPr>
        <w:t>通告（第十六批）</w:t>
      </w:r>
    </w:p>
    <w:p w14:paraId="3CB45120">
      <w:pPr>
        <w:pStyle w:val="2"/>
        <w:shd w:val="clear" w:color="auto" w:fill="FFFFFF"/>
        <w:adjustRightInd w:val="0"/>
        <w:snapToGrid w:val="0"/>
        <w:spacing w:before="0" w:beforeAutospacing="0" w:after="0" w:afterAutospacing="0" w:line="500" w:lineRule="exact"/>
        <w:jc w:val="center"/>
        <w:rPr>
          <w:rFonts w:hint="default" w:ascii="Times New Roman" w:hAnsi="Times New Roman" w:eastAsia="仿宋" w:cs="Times New Roman"/>
          <w:b w:val="0"/>
          <w:bCs w:val="0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333333"/>
          <w:sz w:val="32"/>
          <w:szCs w:val="32"/>
        </w:rPr>
        <w:t xml:space="preserve">    </w:t>
      </w:r>
    </w:p>
    <w:p w14:paraId="70EC4D11">
      <w:pPr>
        <w:pStyle w:val="2"/>
        <w:shd w:val="clear" w:color="auto" w:fill="FFFFFF"/>
        <w:adjustRightInd w:val="0"/>
        <w:snapToGrid w:val="0"/>
        <w:spacing w:before="0" w:beforeAutospacing="0" w:after="0" w:afterAutospacing="0" w:line="560" w:lineRule="exact"/>
        <w:jc w:val="center"/>
        <w:rPr>
          <w:rFonts w:hint="default" w:ascii="Times New Roman" w:hAnsi="Times New Roman" w:eastAsia="方正仿宋_GBK" w:cs="Times New Roman"/>
          <w:b w:val="0"/>
          <w:bCs w:val="0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333333"/>
          <w:sz w:val="32"/>
          <w:szCs w:val="32"/>
        </w:rPr>
        <w:t xml:space="preserve">   </w:t>
      </w:r>
      <w:r>
        <w:rPr>
          <w:rFonts w:hint="default" w:ascii="Times New Roman" w:hAnsi="Times New Roman" w:eastAsia="方正仿宋_GBK" w:cs="Times New Roman"/>
          <w:b w:val="0"/>
          <w:bCs w:val="0"/>
          <w:color w:val="333333"/>
          <w:sz w:val="32"/>
          <w:szCs w:val="32"/>
        </w:rPr>
        <w:t xml:space="preserve"> 根据《危险化学品安全管理条例》(国务院令第591号)、《危险化学品经营许可证管理办法》(原国家安监总局令第55号)的规定，现将超过许可期限或企业提出注销申请的予以注销，名单见</w:t>
      </w:r>
    </w:p>
    <w:p w14:paraId="2332D439">
      <w:pPr>
        <w:pStyle w:val="2"/>
        <w:shd w:val="clear" w:color="auto" w:fill="FFFFFF"/>
        <w:adjustRightInd w:val="0"/>
        <w:snapToGrid w:val="0"/>
        <w:spacing w:before="0" w:beforeAutospacing="0" w:after="0" w:afterAutospacing="0" w:line="560" w:lineRule="exact"/>
        <w:rPr>
          <w:rFonts w:hint="default" w:ascii="Times New Roman" w:hAnsi="Times New Roman" w:eastAsia="方正仿宋_GBK" w:cs="Times New Roman"/>
          <w:b w:val="0"/>
          <w:bCs w:val="0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333333"/>
          <w:sz w:val="32"/>
          <w:szCs w:val="32"/>
        </w:rPr>
        <w:t>附件。上述企业仍需继续从事危险化学品经营的，应按照原国家安监总局令第55号等规定，向发证机关重新申请办理。</w:t>
      </w:r>
    </w:p>
    <w:p w14:paraId="4AFF8033">
      <w:pPr>
        <w:pStyle w:val="6"/>
        <w:shd w:val="clear" w:color="auto" w:fill="FFFFFF"/>
        <w:spacing w:before="0" w:beforeAutospacing="0" w:after="0" w:afterAutospacing="0" w:line="560" w:lineRule="exact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　　特此通告。</w:t>
      </w:r>
    </w:p>
    <w:p w14:paraId="23C31540">
      <w:pPr>
        <w:pStyle w:val="6"/>
        <w:shd w:val="clear" w:color="auto" w:fill="FFFFFF"/>
        <w:spacing w:before="0" w:beforeAutospacing="0" w:after="0" w:afterAutospacing="0" w:line="500" w:lineRule="exact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　　</w:t>
      </w:r>
    </w:p>
    <w:p w14:paraId="4C1AB83D">
      <w:pPr>
        <w:pStyle w:val="6"/>
        <w:shd w:val="clear" w:color="auto" w:fill="FFFFFF"/>
        <w:spacing w:before="0" w:beforeAutospacing="0" w:after="0" w:afterAutospacing="0" w:line="500" w:lineRule="exact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</w:p>
    <w:p w14:paraId="22418E37">
      <w:pPr>
        <w:pStyle w:val="6"/>
        <w:shd w:val="clear" w:color="auto" w:fill="FFFFFF"/>
        <w:spacing w:before="0" w:beforeAutospacing="0" w:after="0" w:afterAutospacing="0" w:line="500" w:lineRule="exact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附件：《危险化学品经营许可证》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"http://www.wxbh.gov.cn/uploadfiles/201902/22/2019022213392511096273.doc" \t "_blank" \o "予以注销危险化学品经营许可证的单位名单.doc"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注销名单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fldChar w:fldCharType="end"/>
      </w:r>
    </w:p>
    <w:p w14:paraId="62A6A619">
      <w:pPr>
        <w:pStyle w:val="6"/>
        <w:shd w:val="clear" w:color="auto" w:fill="FFFFFF"/>
        <w:spacing w:before="0" w:beforeAutospacing="0" w:after="0" w:afterAutospacing="0" w:line="500" w:lineRule="exact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 xml:space="preserve">     </w:t>
      </w:r>
    </w:p>
    <w:p w14:paraId="54FAC669">
      <w:pPr>
        <w:pStyle w:val="6"/>
        <w:shd w:val="clear" w:color="auto" w:fill="FFFFFF"/>
        <w:spacing w:before="0" w:beforeAutospacing="0" w:after="0" w:afterAutospacing="0" w:line="500" w:lineRule="exact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　　</w:t>
      </w:r>
    </w:p>
    <w:p w14:paraId="255E28A5">
      <w:pPr>
        <w:pStyle w:val="6"/>
        <w:shd w:val="clear" w:color="auto" w:fill="FFFFFF"/>
        <w:spacing w:before="0" w:beforeAutospacing="0" w:after="0" w:afterAutospacing="0" w:line="500" w:lineRule="exact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</w:p>
    <w:p w14:paraId="6BC8B986">
      <w:pPr>
        <w:pStyle w:val="6"/>
        <w:shd w:val="clear" w:color="auto" w:fill="FFFFFF"/>
        <w:spacing w:before="0" w:beforeAutospacing="0" w:after="0" w:afterAutospacing="0" w:line="500" w:lineRule="exact"/>
        <w:ind w:firstLine="4800" w:firstLineChars="1500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无锡市梁溪区数据局</w:t>
      </w:r>
    </w:p>
    <w:p w14:paraId="3EC6B012">
      <w:pPr>
        <w:pStyle w:val="6"/>
        <w:shd w:val="clear" w:color="auto" w:fill="FFFFFF"/>
        <w:spacing w:before="0" w:beforeAutospacing="0" w:after="0" w:afterAutospacing="0" w:line="500" w:lineRule="exact"/>
        <w:ind w:firstLine="4960" w:firstLineChars="1550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2025年10月15日</w:t>
      </w:r>
    </w:p>
    <w:p w14:paraId="6A9E333C">
      <w:pPr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br w:type="page"/>
      </w:r>
    </w:p>
    <w:p w14:paraId="0649524C">
      <w:pPr>
        <w:pStyle w:val="6"/>
        <w:shd w:val="clear" w:color="auto" w:fill="FFFFFF"/>
        <w:spacing w:before="0" w:beforeAutospacing="0" w:after="0" w:afterAutospacing="0" w:line="50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</w:t>
      </w:r>
    </w:p>
    <w:p w14:paraId="5756D1FB">
      <w:pPr>
        <w:pStyle w:val="6"/>
        <w:shd w:val="clear" w:color="auto" w:fill="FFFFFF"/>
        <w:spacing w:before="0" w:beforeAutospacing="0" w:after="0" w:afterAutospacing="0" w:line="500" w:lineRule="exact"/>
        <w:jc w:val="center"/>
        <w:rPr>
          <w:rFonts w:hint="default" w:ascii="Times New Roman" w:hAnsi="Times New Roman" w:cs="Times New Roman" w:eastAsiaTheme="majorEastAsia"/>
          <w:sz w:val="44"/>
          <w:szCs w:val="44"/>
        </w:rPr>
      </w:pPr>
      <w:r>
        <w:rPr>
          <w:rFonts w:hint="default" w:ascii="Times New Roman" w:hAnsi="Times New Roman" w:cs="Times New Roman" w:eastAsiaTheme="majorEastAsia"/>
          <w:color w:val="333333"/>
          <w:sz w:val="44"/>
          <w:szCs w:val="44"/>
        </w:rPr>
        <w:t>《危险化学品经营许可证》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"http://www.wxbh.gov.cn/uploadfiles/201902/22/2019022213392511096273.doc" \t "_blank" \o "予以注销危险化学品经营许可证的单位名单.doc"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cs="Times New Roman" w:eastAsiaTheme="majorEastAsia"/>
          <w:color w:val="333333"/>
          <w:sz w:val="44"/>
          <w:szCs w:val="44"/>
        </w:rPr>
        <w:t>注销名单</w:t>
      </w:r>
      <w:r>
        <w:rPr>
          <w:rFonts w:hint="default" w:ascii="Times New Roman" w:hAnsi="Times New Roman" w:cs="Times New Roman" w:eastAsiaTheme="majorEastAsia"/>
          <w:color w:val="333333"/>
          <w:sz w:val="44"/>
          <w:szCs w:val="44"/>
        </w:rPr>
        <w:fldChar w:fldCharType="end"/>
      </w:r>
    </w:p>
    <w:p w14:paraId="635C0973">
      <w:pPr>
        <w:pStyle w:val="6"/>
        <w:shd w:val="clear" w:color="auto" w:fill="FFFFFF"/>
        <w:spacing w:before="0" w:beforeAutospacing="0" w:after="0" w:afterAutospacing="0" w:line="500" w:lineRule="exact"/>
        <w:jc w:val="center"/>
        <w:rPr>
          <w:rFonts w:hint="default" w:ascii="Times New Roman" w:hAnsi="Times New Roman" w:cs="Times New Roman" w:eastAsiaTheme="majorEastAsia"/>
          <w:sz w:val="44"/>
          <w:szCs w:val="44"/>
        </w:rPr>
      </w:pPr>
    </w:p>
    <w:tbl>
      <w:tblPr>
        <w:tblStyle w:val="8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2068"/>
        <w:gridCol w:w="2754"/>
        <w:gridCol w:w="2011"/>
        <w:gridCol w:w="2034"/>
      </w:tblGrid>
      <w:tr w14:paraId="0F830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21A96905">
            <w:pPr>
              <w:pStyle w:val="6"/>
              <w:spacing w:before="0" w:beforeAutospacing="0" w:after="0" w:afterAutospacing="0" w:line="500" w:lineRule="exact"/>
              <w:jc w:val="center"/>
              <w:rPr>
                <w:rFonts w:hint="default" w:ascii="Times New Roman" w:hAnsi="Times New Roman" w:cs="Times New Roman" w:eastAsiaTheme="majorEastAsia"/>
                <w:b/>
                <w:color w:val="333333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color w:val="333333"/>
              </w:rPr>
              <w:t>序号</w:t>
            </w:r>
          </w:p>
        </w:tc>
        <w:tc>
          <w:tcPr>
            <w:tcW w:w="3402" w:type="dxa"/>
          </w:tcPr>
          <w:p w14:paraId="5075EC44">
            <w:pPr>
              <w:pStyle w:val="6"/>
              <w:spacing w:before="0" w:beforeAutospacing="0" w:after="0" w:afterAutospacing="0" w:line="500" w:lineRule="exact"/>
              <w:jc w:val="center"/>
              <w:rPr>
                <w:rFonts w:hint="default" w:ascii="Times New Roman" w:hAnsi="Times New Roman" w:cs="Times New Roman" w:eastAsiaTheme="majorEastAsia"/>
                <w:b/>
                <w:color w:val="333333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color w:val="333333"/>
              </w:rPr>
              <w:t>企业名称</w:t>
            </w:r>
          </w:p>
        </w:tc>
        <w:tc>
          <w:tcPr>
            <w:tcW w:w="4536" w:type="dxa"/>
          </w:tcPr>
          <w:p w14:paraId="411010DF">
            <w:pPr>
              <w:pStyle w:val="6"/>
              <w:spacing w:before="0" w:beforeAutospacing="0" w:after="0" w:afterAutospacing="0" w:line="500" w:lineRule="exact"/>
              <w:jc w:val="center"/>
              <w:rPr>
                <w:rFonts w:hint="default" w:ascii="Times New Roman" w:hAnsi="Times New Roman" w:cs="Times New Roman" w:eastAsiaTheme="majorEastAsia"/>
                <w:b/>
                <w:color w:val="333333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color w:val="333333"/>
              </w:rPr>
              <w:t>注册地址</w:t>
            </w:r>
          </w:p>
        </w:tc>
        <w:tc>
          <w:tcPr>
            <w:tcW w:w="2976" w:type="dxa"/>
          </w:tcPr>
          <w:p w14:paraId="2BD04604">
            <w:pPr>
              <w:pStyle w:val="6"/>
              <w:spacing w:before="0" w:beforeAutospacing="0" w:after="0" w:afterAutospacing="0" w:line="500" w:lineRule="exact"/>
              <w:jc w:val="center"/>
              <w:rPr>
                <w:rFonts w:hint="default" w:ascii="Times New Roman" w:hAnsi="Times New Roman" w:cs="Times New Roman" w:eastAsiaTheme="majorEastAsia"/>
                <w:b/>
                <w:color w:val="333333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color w:val="333333"/>
              </w:rPr>
              <w:t>许可证号</w:t>
            </w:r>
          </w:p>
        </w:tc>
        <w:tc>
          <w:tcPr>
            <w:tcW w:w="2726" w:type="dxa"/>
          </w:tcPr>
          <w:p w14:paraId="48127108">
            <w:pPr>
              <w:pStyle w:val="6"/>
              <w:spacing w:before="0" w:beforeAutospacing="0" w:after="0" w:afterAutospacing="0" w:line="500" w:lineRule="exact"/>
              <w:jc w:val="center"/>
              <w:rPr>
                <w:rFonts w:hint="default" w:ascii="Times New Roman" w:hAnsi="Times New Roman" w:cs="Times New Roman" w:eastAsiaTheme="majorEastAsia"/>
                <w:b/>
                <w:color w:val="333333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color w:val="333333"/>
              </w:rPr>
              <w:t>有效期起止</w:t>
            </w:r>
          </w:p>
        </w:tc>
      </w:tr>
      <w:tr w14:paraId="31D2D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2DC5122C">
            <w:pPr>
              <w:pStyle w:val="6"/>
              <w:spacing w:before="0" w:beforeAutospacing="0" w:after="0" w:afterAutospacing="0" w:line="500" w:lineRule="exact"/>
              <w:jc w:val="center"/>
              <w:rPr>
                <w:rFonts w:hint="default" w:ascii="Times New Roman" w:hAnsi="Times New Roman" w:eastAsia="仿宋" w:cs="Times New Roman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333333"/>
                <w:sz w:val="21"/>
                <w:szCs w:val="21"/>
              </w:rPr>
              <w:t>1</w:t>
            </w:r>
          </w:p>
        </w:tc>
        <w:tc>
          <w:tcPr>
            <w:tcW w:w="3402" w:type="dxa"/>
            <w:vAlign w:val="center"/>
          </w:tcPr>
          <w:p w14:paraId="11CA567A">
            <w:pPr>
              <w:rPr>
                <w:rFonts w:hint="default"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 xml:space="preserve">无锡惠工丝印材料有限公司 </w:t>
            </w:r>
          </w:p>
        </w:tc>
        <w:tc>
          <w:tcPr>
            <w:tcW w:w="4536" w:type="dxa"/>
            <w:vAlign w:val="center"/>
          </w:tcPr>
          <w:p w14:paraId="55BC34FC">
            <w:pPr>
              <w:rPr>
                <w:rFonts w:hint="default"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无锡市康桥丽景花园78-7</w:t>
            </w:r>
          </w:p>
        </w:tc>
        <w:tc>
          <w:tcPr>
            <w:tcW w:w="2976" w:type="dxa"/>
            <w:vAlign w:val="center"/>
          </w:tcPr>
          <w:p w14:paraId="1579D1F8">
            <w:pPr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苏（锡）危化经字（梁）00356</w:t>
            </w:r>
          </w:p>
        </w:tc>
        <w:tc>
          <w:tcPr>
            <w:tcW w:w="2726" w:type="dxa"/>
            <w:vAlign w:val="center"/>
          </w:tcPr>
          <w:p w14:paraId="705DF00F">
            <w:pPr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2022-08-12至2025-08-11</w:t>
            </w:r>
          </w:p>
        </w:tc>
      </w:tr>
      <w:tr w14:paraId="0194A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0418A215">
            <w:pPr>
              <w:pStyle w:val="6"/>
              <w:spacing w:before="0" w:beforeAutospacing="0" w:after="0" w:afterAutospacing="0" w:line="50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</w:t>
            </w:r>
          </w:p>
        </w:tc>
        <w:tc>
          <w:tcPr>
            <w:tcW w:w="3402" w:type="dxa"/>
            <w:vAlign w:val="center"/>
          </w:tcPr>
          <w:p w14:paraId="152A60FB">
            <w:pPr>
              <w:rPr>
                <w:rFonts w:hint="default"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 xml:space="preserve">无锡市太湖油漆厂有限公司锡城经营部 </w:t>
            </w:r>
          </w:p>
        </w:tc>
        <w:tc>
          <w:tcPr>
            <w:tcW w:w="4536" w:type="dxa"/>
            <w:vAlign w:val="center"/>
          </w:tcPr>
          <w:p w14:paraId="3E6CA654">
            <w:pPr>
              <w:rPr>
                <w:rFonts w:hint="default"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无锡市锡澄路凌云峰阁6-15</w:t>
            </w:r>
          </w:p>
        </w:tc>
        <w:tc>
          <w:tcPr>
            <w:tcW w:w="2976" w:type="dxa"/>
            <w:vAlign w:val="center"/>
          </w:tcPr>
          <w:p w14:paraId="6E274E88">
            <w:pPr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苏（锡）危化经字（梁）00293</w:t>
            </w:r>
          </w:p>
        </w:tc>
        <w:tc>
          <w:tcPr>
            <w:tcW w:w="2726" w:type="dxa"/>
            <w:vAlign w:val="center"/>
          </w:tcPr>
          <w:p w14:paraId="020D82C4">
            <w:pPr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2022-08-12至2025-08-11</w:t>
            </w:r>
          </w:p>
        </w:tc>
      </w:tr>
      <w:tr w14:paraId="76502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6BC42746">
            <w:pPr>
              <w:pStyle w:val="6"/>
              <w:spacing w:before="0" w:beforeAutospacing="0" w:after="0" w:afterAutospacing="0" w:line="50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3</w:t>
            </w:r>
          </w:p>
        </w:tc>
        <w:tc>
          <w:tcPr>
            <w:tcW w:w="3402" w:type="dxa"/>
            <w:vAlign w:val="center"/>
          </w:tcPr>
          <w:p w14:paraId="2BC9EFBE">
            <w:pPr>
              <w:rPr>
                <w:rFonts w:hint="default"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 xml:space="preserve">无锡瑞泰化工有限公司 </w:t>
            </w:r>
          </w:p>
        </w:tc>
        <w:tc>
          <w:tcPr>
            <w:tcW w:w="4536" w:type="dxa"/>
            <w:vAlign w:val="center"/>
          </w:tcPr>
          <w:p w14:paraId="0B4DBFC5">
            <w:pPr>
              <w:rPr>
                <w:rFonts w:hint="default"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无锡市梁溪区人民东路29号710室</w:t>
            </w:r>
          </w:p>
        </w:tc>
        <w:tc>
          <w:tcPr>
            <w:tcW w:w="2976" w:type="dxa"/>
            <w:vAlign w:val="center"/>
          </w:tcPr>
          <w:p w14:paraId="23E84AFD">
            <w:pPr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苏（锡）危化经字（梁）00294</w:t>
            </w:r>
          </w:p>
        </w:tc>
        <w:tc>
          <w:tcPr>
            <w:tcW w:w="2726" w:type="dxa"/>
            <w:vAlign w:val="center"/>
          </w:tcPr>
          <w:p w14:paraId="208072B7">
            <w:pPr>
              <w:jc w:val="center"/>
              <w:rPr>
                <w:rFonts w:hint="default"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2022-09-09至2025-09-08</w:t>
            </w:r>
          </w:p>
        </w:tc>
      </w:tr>
      <w:tr w14:paraId="27678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10" w:type="dxa"/>
            <w:vAlign w:val="center"/>
          </w:tcPr>
          <w:p w14:paraId="75F49F9F">
            <w:pPr>
              <w:pStyle w:val="6"/>
              <w:spacing w:before="0" w:beforeAutospacing="0" w:after="0" w:afterAutospacing="0" w:line="50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36A031DD">
            <w:pPr>
              <w:pStyle w:val="6"/>
              <w:spacing w:before="0" w:beforeAutospacing="0" w:after="0" w:afterAutospacing="0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4536" w:type="dxa"/>
          </w:tcPr>
          <w:p w14:paraId="1BAE1DCE">
            <w:pPr>
              <w:pStyle w:val="6"/>
              <w:spacing w:before="0" w:beforeAutospacing="0" w:after="0" w:afterAutospacing="0" w:line="500" w:lineRule="exac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2976" w:type="dxa"/>
          </w:tcPr>
          <w:p w14:paraId="65D078C9">
            <w:pPr>
              <w:pStyle w:val="6"/>
              <w:spacing w:before="0" w:beforeAutospacing="0" w:after="0" w:afterAutospacing="0" w:line="500" w:lineRule="exac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2726" w:type="dxa"/>
          </w:tcPr>
          <w:p w14:paraId="37B9796C">
            <w:pPr>
              <w:pStyle w:val="6"/>
              <w:spacing w:before="0" w:beforeAutospacing="0" w:after="0" w:afterAutospacing="0" w:line="500" w:lineRule="exac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</w:tr>
      <w:tr w14:paraId="31092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520D62DA">
            <w:pPr>
              <w:pStyle w:val="6"/>
              <w:spacing w:before="0" w:beforeAutospacing="0" w:after="0" w:afterAutospacing="0" w:line="500" w:lineRule="exact"/>
              <w:jc w:val="center"/>
              <w:rPr>
                <w:rFonts w:hint="default" w:ascii="Times New Roman" w:hAnsi="Times New Roman" w:eastAsia="仿宋" w:cs="Times New Roman"/>
                <w:color w:val="333333"/>
                <w:sz w:val="21"/>
                <w:szCs w:val="21"/>
              </w:rPr>
            </w:pPr>
          </w:p>
        </w:tc>
        <w:tc>
          <w:tcPr>
            <w:tcW w:w="3402" w:type="dxa"/>
          </w:tcPr>
          <w:p w14:paraId="59E2D9BB">
            <w:pPr>
              <w:pStyle w:val="6"/>
              <w:spacing w:before="0" w:beforeAutospacing="0" w:after="0" w:afterAutospacing="0" w:line="500" w:lineRule="exac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4536" w:type="dxa"/>
          </w:tcPr>
          <w:p w14:paraId="02639C70">
            <w:pPr>
              <w:pStyle w:val="6"/>
              <w:spacing w:before="0" w:beforeAutospacing="0" w:after="0" w:afterAutospacing="0" w:line="500" w:lineRule="exac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2976" w:type="dxa"/>
          </w:tcPr>
          <w:p w14:paraId="10C8D676">
            <w:pPr>
              <w:pStyle w:val="6"/>
              <w:spacing w:before="0" w:beforeAutospacing="0" w:after="0" w:afterAutospacing="0" w:line="500" w:lineRule="exac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2726" w:type="dxa"/>
          </w:tcPr>
          <w:p w14:paraId="7E657F43">
            <w:pPr>
              <w:pStyle w:val="6"/>
              <w:spacing w:before="0" w:beforeAutospacing="0" w:after="0" w:afterAutospacing="0" w:line="500" w:lineRule="exac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</w:tr>
      <w:tr w14:paraId="28534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5329A422">
            <w:pPr>
              <w:pStyle w:val="6"/>
              <w:spacing w:before="0" w:beforeAutospacing="0" w:after="0" w:afterAutospacing="0" w:line="50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3402" w:type="dxa"/>
            <w:vAlign w:val="bottom"/>
          </w:tcPr>
          <w:p w14:paraId="48E5A64E">
            <w:pPr>
              <w:pStyle w:val="6"/>
              <w:spacing w:before="0" w:beforeAutospacing="0" w:after="0" w:afterAutospacing="0" w:line="500" w:lineRule="exac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4536" w:type="dxa"/>
          </w:tcPr>
          <w:p w14:paraId="23C9D074">
            <w:pPr>
              <w:pStyle w:val="6"/>
              <w:spacing w:before="0" w:beforeAutospacing="0" w:after="0" w:afterAutospacing="0" w:line="500" w:lineRule="exac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2976" w:type="dxa"/>
          </w:tcPr>
          <w:p w14:paraId="4955D82E">
            <w:pPr>
              <w:pStyle w:val="6"/>
              <w:spacing w:before="0" w:beforeAutospacing="0" w:after="0" w:afterAutospacing="0" w:line="500" w:lineRule="exac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2726" w:type="dxa"/>
          </w:tcPr>
          <w:p w14:paraId="09968540">
            <w:pPr>
              <w:pStyle w:val="6"/>
              <w:spacing w:before="0" w:beforeAutospacing="0" w:after="0" w:afterAutospacing="0" w:line="500" w:lineRule="exac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</w:tr>
      <w:tr w14:paraId="6C0C2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368DF69B">
            <w:pPr>
              <w:pStyle w:val="6"/>
              <w:spacing w:before="0" w:beforeAutospacing="0" w:after="0" w:afterAutospacing="0" w:line="50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3402" w:type="dxa"/>
          </w:tcPr>
          <w:p w14:paraId="6D1AC608">
            <w:pPr>
              <w:pStyle w:val="6"/>
              <w:spacing w:before="0" w:beforeAutospacing="0" w:after="0" w:afterAutospacing="0" w:line="500" w:lineRule="exac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4536" w:type="dxa"/>
          </w:tcPr>
          <w:p w14:paraId="19FA0D60">
            <w:pPr>
              <w:pStyle w:val="6"/>
              <w:spacing w:before="0" w:beforeAutospacing="0" w:after="0" w:afterAutospacing="0" w:line="500" w:lineRule="exac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2976" w:type="dxa"/>
          </w:tcPr>
          <w:p w14:paraId="532B8BEF">
            <w:pPr>
              <w:pStyle w:val="6"/>
              <w:spacing w:before="0" w:beforeAutospacing="0" w:after="0" w:afterAutospacing="0" w:line="500" w:lineRule="exac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2726" w:type="dxa"/>
          </w:tcPr>
          <w:p w14:paraId="2081926B">
            <w:pPr>
              <w:pStyle w:val="6"/>
              <w:spacing w:before="0" w:beforeAutospacing="0" w:after="0" w:afterAutospacing="0" w:line="500" w:lineRule="exac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</w:tr>
      <w:tr w14:paraId="2D24B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vAlign w:val="center"/>
          </w:tcPr>
          <w:p w14:paraId="00E93BFA">
            <w:pPr>
              <w:pStyle w:val="6"/>
              <w:spacing w:before="0" w:beforeAutospacing="0" w:after="0" w:afterAutospacing="0" w:line="500" w:lineRule="exact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3402" w:type="dxa"/>
          </w:tcPr>
          <w:p w14:paraId="089CEB2D">
            <w:pPr>
              <w:pStyle w:val="6"/>
              <w:spacing w:before="0" w:beforeAutospacing="0" w:after="0" w:afterAutospacing="0" w:line="500" w:lineRule="exac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4536" w:type="dxa"/>
          </w:tcPr>
          <w:p w14:paraId="1AE095C8">
            <w:pPr>
              <w:pStyle w:val="6"/>
              <w:spacing w:before="0" w:beforeAutospacing="0" w:after="0" w:afterAutospacing="0" w:line="500" w:lineRule="exac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2976" w:type="dxa"/>
          </w:tcPr>
          <w:p w14:paraId="4C72DB49">
            <w:pPr>
              <w:pStyle w:val="6"/>
              <w:spacing w:before="0" w:beforeAutospacing="0" w:after="0" w:afterAutospacing="0" w:line="500" w:lineRule="exac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2726" w:type="dxa"/>
          </w:tcPr>
          <w:p w14:paraId="0E2C1FF8">
            <w:pPr>
              <w:pStyle w:val="6"/>
              <w:spacing w:before="0" w:beforeAutospacing="0" w:after="0" w:afterAutospacing="0" w:line="500" w:lineRule="exac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</w:tr>
    </w:tbl>
    <w:p w14:paraId="160A114E"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418" w:bottom="1440" w:left="141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C0A31"/>
    <w:rsid w:val="0000324F"/>
    <w:rsid w:val="0000723C"/>
    <w:rsid w:val="0004213B"/>
    <w:rsid w:val="00066C0C"/>
    <w:rsid w:val="000853B0"/>
    <w:rsid w:val="000937D7"/>
    <w:rsid w:val="000B311C"/>
    <w:rsid w:val="000D6C6C"/>
    <w:rsid w:val="000D6E3A"/>
    <w:rsid w:val="000E357F"/>
    <w:rsid w:val="00102FDB"/>
    <w:rsid w:val="00120318"/>
    <w:rsid w:val="001225DE"/>
    <w:rsid w:val="00155E23"/>
    <w:rsid w:val="00160E05"/>
    <w:rsid w:val="00161976"/>
    <w:rsid w:val="001A1E02"/>
    <w:rsid w:val="001B3BD3"/>
    <w:rsid w:val="001B3DA0"/>
    <w:rsid w:val="001B6162"/>
    <w:rsid w:val="002261ED"/>
    <w:rsid w:val="00227007"/>
    <w:rsid w:val="00270615"/>
    <w:rsid w:val="00272EBC"/>
    <w:rsid w:val="0027381D"/>
    <w:rsid w:val="0027769D"/>
    <w:rsid w:val="002A6A26"/>
    <w:rsid w:val="002F1091"/>
    <w:rsid w:val="00322E6B"/>
    <w:rsid w:val="00323AA3"/>
    <w:rsid w:val="003579DC"/>
    <w:rsid w:val="003660A1"/>
    <w:rsid w:val="0036783D"/>
    <w:rsid w:val="00382DCA"/>
    <w:rsid w:val="003E5D27"/>
    <w:rsid w:val="00423465"/>
    <w:rsid w:val="00433139"/>
    <w:rsid w:val="00450C77"/>
    <w:rsid w:val="00467600"/>
    <w:rsid w:val="004734AB"/>
    <w:rsid w:val="004764F9"/>
    <w:rsid w:val="004A7135"/>
    <w:rsid w:val="004B3950"/>
    <w:rsid w:val="004B40AF"/>
    <w:rsid w:val="004D57FE"/>
    <w:rsid w:val="00521FEE"/>
    <w:rsid w:val="00523896"/>
    <w:rsid w:val="00531903"/>
    <w:rsid w:val="0053778D"/>
    <w:rsid w:val="00567380"/>
    <w:rsid w:val="00574072"/>
    <w:rsid w:val="0058427B"/>
    <w:rsid w:val="005868CF"/>
    <w:rsid w:val="005A3627"/>
    <w:rsid w:val="005A75EF"/>
    <w:rsid w:val="005B5275"/>
    <w:rsid w:val="005C010B"/>
    <w:rsid w:val="005D5A6E"/>
    <w:rsid w:val="00601D50"/>
    <w:rsid w:val="00602A5A"/>
    <w:rsid w:val="006162D2"/>
    <w:rsid w:val="00624B4C"/>
    <w:rsid w:val="00661AE0"/>
    <w:rsid w:val="00664F32"/>
    <w:rsid w:val="006743CB"/>
    <w:rsid w:val="00674673"/>
    <w:rsid w:val="006B69EA"/>
    <w:rsid w:val="006E2BE9"/>
    <w:rsid w:val="00705860"/>
    <w:rsid w:val="007816A7"/>
    <w:rsid w:val="00784A09"/>
    <w:rsid w:val="007C0A31"/>
    <w:rsid w:val="007D4819"/>
    <w:rsid w:val="00843431"/>
    <w:rsid w:val="00845B22"/>
    <w:rsid w:val="00855544"/>
    <w:rsid w:val="0087159C"/>
    <w:rsid w:val="00876565"/>
    <w:rsid w:val="00893C31"/>
    <w:rsid w:val="008A74F4"/>
    <w:rsid w:val="008B223A"/>
    <w:rsid w:val="008D75DE"/>
    <w:rsid w:val="008E3DB2"/>
    <w:rsid w:val="008F23D5"/>
    <w:rsid w:val="0096231B"/>
    <w:rsid w:val="00967E7D"/>
    <w:rsid w:val="0097032D"/>
    <w:rsid w:val="00972D60"/>
    <w:rsid w:val="00980D51"/>
    <w:rsid w:val="009B6E79"/>
    <w:rsid w:val="009D16FD"/>
    <w:rsid w:val="009D2340"/>
    <w:rsid w:val="00A025EE"/>
    <w:rsid w:val="00A04A4C"/>
    <w:rsid w:val="00A05B00"/>
    <w:rsid w:val="00A23ACF"/>
    <w:rsid w:val="00A261B8"/>
    <w:rsid w:val="00A616B7"/>
    <w:rsid w:val="00A671F9"/>
    <w:rsid w:val="00A85783"/>
    <w:rsid w:val="00AB0320"/>
    <w:rsid w:val="00AB03FD"/>
    <w:rsid w:val="00AC32BA"/>
    <w:rsid w:val="00AD53A7"/>
    <w:rsid w:val="00AF10B0"/>
    <w:rsid w:val="00B03BCD"/>
    <w:rsid w:val="00B04F2D"/>
    <w:rsid w:val="00B16C09"/>
    <w:rsid w:val="00B22479"/>
    <w:rsid w:val="00B45EC0"/>
    <w:rsid w:val="00B701A4"/>
    <w:rsid w:val="00B7449E"/>
    <w:rsid w:val="00B95BF3"/>
    <w:rsid w:val="00BB2603"/>
    <w:rsid w:val="00BB5C81"/>
    <w:rsid w:val="00BC61CF"/>
    <w:rsid w:val="00BC78C2"/>
    <w:rsid w:val="00BE18E5"/>
    <w:rsid w:val="00BE4582"/>
    <w:rsid w:val="00BF09F7"/>
    <w:rsid w:val="00C0386C"/>
    <w:rsid w:val="00C14898"/>
    <w:rsid w:val="00C20620"/>
    <w:rsid w:val="00C210B3"/>
    <w:rsid w:val="00C22DD7"/>
    <w:rsid w:val="00C32A49"/>
    <w:rsid w:val="00C36F8C"/>
    <w:rsid w:val="00C7384F"/>
    <w:rsid w:val="00C809FC"/>
    <w:rsid w:val="00C8473C"/>
    <w:rsid w:val="00C93540"/>
    <w:rsid w:val="00C9594A"/>
    <w:rsid w:val="00CA5D75"/>
    <w:rsid w:val="00CB341A"/>
    <w:rsid w:val="00CD57D1"/>
    <w:rsid w:val="00CF300D"/>
    <w:rsid w:val="00D77774"/>
    <w:rsid w:val="00DC5551"/>
    <w:rsid w:val="00DD6DF1"/>
    <w:rsid w:val="00DD78EA"/>
    <w:rsid w:val="00E004A1"/>
    <w:rsid w:val="00E14B56"/>
    <w:rsid w:val="00E35521"/>
    <w:rsid w:val="00E423A9"/>
    <w:rsid w:val="00E751CC"/>
    <w:rsid w:val="00EA6BBE"/>
    <w:rsid w:val="00EB193A"/>
    <w:rsid w:val="00EB19D5"/>
    <w:rsid w:val="00EB781A"/>
    <w:rsid w:val="00EC2C41"/>
    <w:rsid w:val="00EE4CBE"/>
    <w:rsid w:val="00EF1C04"/>
    <w:rsid w:val="00EF513F"/>
    <w:rsid w:val="00F25C97"/>
    <w:rsid w:val="00F376DA"/>
    <w:rsid w:val="00F41EAE"/>
    <w:rsid w:val="00F76A50"/>
    <w:rsid w:val="00F831B0"/>
    <w:rsid w:val="00F971AA"/>
    <w:rsid w:val="00FE6D4E"/>
    <w:rsid w:val="027D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link w:val="13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semiHidden/>
    <w:unhideWhenUsed/>
    <w:uiPriority w:val="99"/>
    <w:rPr>
      <w:color w:val="0000FF"/>
      <w:u w:val="single"/>
    </w:rPr>
  </w:style>
  <w:style w:type="character" w:customStyle="1" w:styleId="11">
    <w:name w:val="页眉 Char"/>
    <w:basedOn w:val="9"/>
    <w:link w:val="5"/>
    <w:semiHidden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semiHidden/>
    <w:uiPriority w:val="99"/>
    <w:rPr>
      <w:sz w:val="18"/>
      <w:szCs w:val="18"/>
    </w:rPr>
  </w:style>
  <w:style w:type="character" w:customStyle="1" w:styleId="13">
    <w:name w:val="标题 2 Char"/>
    <w:basedOn w:val="9"/>
    <w:link w:val="2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日期 Char"/>
    <w:basedOn w:val="9"/>
    <w:link w:val="3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263</Words>
  <Characters>277</Characters>
  <Lines>6</Lines>
  <Paragraphs>1</Paragraphs>
  <TotalTime>30</TotalTime>
  <ScaleCrop>false</ScaleCrop>
  <LinksUpToDate>false</LinksUpToDate>
  <CharactersWithSpaces>320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2025-10-15T03:07:00Z</dcterms:created>
  <dc:creator>user</dc:creator>
  <cp:lastModifiedBy>Queenie</cp:lastModifiedBy>
  <cp:lastPrinted>2023-02-01T02:23:00Z</cp:lastPrinted>
  <dcterms:modified xsi:type="dcterms:W3CDTF">2025-10-16T05:44:53Z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eyJoZGlkIjoiMTMyZDY5ZDY4MTVlZTM0ZjE3NWFjZjEzNWRiMDg2NjEiLCJ1c2VySWQiOiIxMTQxNDEwODg3In0=</vt:lpwstr>
  </property>
  <property fmtid="{D5CDD505-2E9C-101B-9397-08002B2CF9AE}" pid="3" name="KSOProductBuildVer">
    <vt:lpwstr>2052-12.1.0.22529</vt:lpwstr>
  </property>
  <property fmtid="{D5CDD505-2E9C-101B-9397-08002B2CF9AE}" pid="4" name="ICV">
    <vt:lpwstr>55A4780FC85D41DD864E1F3AD0F42743_12</vt:lpwstr>
  </property>
</Properties>
</file>